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B7" w:rsidRDefault="008D63B7" w:rsidP="008D63B7">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w:t>
      </w:r>
      <w:r>
        <w:rPr>
          <w:rFonts w:ascii="Century" w:eastAsia="ＭＳ 明朝" w:hAnsi="Century" w:cs="Times New Roman" w:hint="eastAsia"/>
        </w:rPr>
        <w:t>２１０</w:t>
      </w:r>
    </w:p>
    <w:p w:rsidR="008D63B7" w:rsidRPr="002319F7" w:rsidRDefault="008D63B7" w:rsidP="008D63B7">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8D63B7" w:rsidRPr="002319F7" w:rsidRDefault="008D63B7" w:rsidP="008D63B7">
      <w:pPr>
        <w:jc w:val="center"/>
        <w:rPr>
          <w:rFonts w:ascii="Century" w:eastAsia="ＭＳ 明朝" w:hAnsi="Century" w:cs="Times New Roman"/>
          <w:b/>
        </w:rPr>
      </w:pPr>
      <w:r w:rsidRPr="002319F7">
        <w:rPr>
          <w:rFonts w:ascii="Century" w:eastAsia="ＭＳ 明朝" w:hAnsi="Century" w:cs="Times New Roman" w:hint="eastAsia"/>
          <w:b/>
        </w:rPr>
        <w:t>第二十</w:t>
      </w:r>
      <w:r>
        <w:rPr>
          <w:rFonts w:ascii="Century" w:eastAsia="ＭＳ 明朝" w:hAnsi="Century" w:cs="Times New Roman" w:hint="eastAsia"/>
          <w:b/>
        </w:rPr>
        <w:t>八</w:t>
      </w:r>
      <w:r w:rsidRPr="002319F7">
        <w:rPr>
          <w:rFonts w:ascii="Century" w:eastAsia="ＭＳ 明朝" w:hAnsi="Century" w:cs="Times New Roman" w:hint="eastAsia"/>
          <w:b/>
        </w:rPr>
        <w:t>回勉強会（通年内容は</w:t>
      </w:r>
      <w:hyperlink r:id="rId7" w:history="1">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hyperlink>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8D63B7" w:rsidRPr="002319F7" w:rsidRDefault="008D63B7" w:rsidP="008D63B7">
      <w:pPr>
        <w:jc w:val="center"/>
        <w:rPr>
          <w:rFonts w:ascii="Century" w:eastAsia="ＭＳ 明朝" w:hAnsi="Century" w:cs="Times New Roman"/>
          <w:b/>
        </w:rPr>
      </w:pPr>
    </w:p>
    <w:p w:rsidR="008D63B7" w:rsidRDefault="008D63B7" w:rsidP="008D63B7">
      <w:pPr>
        <w:jc w:val="center"/>
        <w:rPr>
          <w:b/>
        </w:rPr>
      </w:pPr>
      <w:r>
        <w:rPr>
          <w:rFonts w:hint="eastAsia"/>
          <w:b/>
        </w:rPr>
        <w:t>和英混訳（または半訳）は、日本語の助詞（がのにを、てにをは）の威力を利用できる</w:t>
      </w:r>
    </w:p>
    <w:p w:rsidR="008D63B7" w:rsidRPr="002319F7" w:rsidRDefault="008D63B7" w:rsidP="008D63B7">
      <w:pPr>
        <w:jc w:val="right"/>
        <w:rPr>
          <w:rFonts w:ascii="Century" w:eastAsia="ＭＳ 明朝" w:hAnsi="Century" w:cs="Times New Roman"/>
        </w:rPr>
      </w:pPr>
      <w:r>
        <w:rPr>
          <w:rFonts w:ascii="Century" w:eastAsia="ＭＳ 明朝" w:hAnsi="Century" w:cs="Times New Roman" w:hint="eastAsia"/>
        </w:rPr>
        <w:t>20161020</w:t>
      </w:r>
      <w:r w:rsidRPr="002319F7">
        <w:rPr>
          <w:rFonts w:ascii="Century" w:eastAsia="ＭＳ 明朝" w:hAnsi="Century" w:cs="Times New Roman" w:hint="eastAsia"/>
        </w:rPr>
        <w:t xml:space="preserve"> rev.1 </w:t>
      </w:r>
      <w:r w:rsidRPr="002319F7">
        <w:rPr>
          <w:rFonts w:ascii="Century" w:eastAsia="ＭＳ 明朝" w:hAnsi="Century" w:cs="Times New Roman" w:hint="eastAsia"/>
        </w:rPr>
        <w:t>齋藤旬</w:t>
      </w:r>
    </w:p>
    <w:p w:rsidR="008D63B7" w:rsidRDefault="008D63B7" w:rsidP="008D63B7"/>
    <w:p w:rsidR="008D63B7" w:rsidRDefault="008D63B7" w:rsidP="008D63B7">
      <w:pPr>
        <w:rPr>
          <w:rFonts w:ascii="Century" w:eastAsia="ＭＳ 明朝" w:hAnsi="Century" w:cs="Times New Roman"/>
        </w:rPr>
      </w:pPr>
      <w:r>
        <w:rPr>
          <w:rFonts w:hint="eastAsia"/>
        </w:rPr>
        <w:t xml:space="preserve"> </w:t>
      </w:r>
      <w:r w:rsidRPr="004F41AB">
        <w:rPr>
          <w:rFonts w:ascii="Century" w:eastAsia="ＭＳ 明朝" w:hAnsi="Century" w:cs="Times New Roman" w:hint="eastAsia"/>
          <w:b/>
        </w:rPr>
        <w:t>IR4</w:t>
      </w:r>
      <w:r w:rsidRPr="004F41AB">
        <w:rPr>
          <w:rFonts w:ascii="Century" w:eastAsia="ＭＳ 明朝" w:hAnsi="Century" w:cs="Times New Roman" w:hint="eastAsia"/>
          <w:b/>
        </w:rPr>
        <w:t>（第四次産業革命）の和訳作業ファイル</w:t>
      </w:r>
      <w:r w:rsidRPr="004F41AB">
        <w:rPr>
          <w:rFonts w:ascii="Century" w:eastAsia="ＭＳ 明朝" w:hAnsi="Century" w:cs="Times New Roman" w:hint="eastAsia"/>
          <w:b/>
        </w:rPr>
        <w:t>rev</w:t>
      </w:r>
      <w:r>
        <w:rPr>
          <w:rFonts w:ascii="Century" w:eastAsia="ＭＳ 明朝" w:hAnsi="Century" w:cs="Times New Roman" w:hint="eastAsia"/>
          <w:b/>
        </w:rPr>
        <w:t>25</w:t>
      </w:r>
      <w:r w:rsidR="0084112B">
        <w:rPr>
          <w:rFonts w:ascii="Century" w:eastAsia="ＭＳ 明朝" w:hAnsi="Century" w:cs="Times New Roman" w:hint="eastAsia"/>
          <w:b/>
        </w:rPr>
        <w:t>（または</w:t>
      </w:r>
      <w:r w:rsidR="0084112B">
        <w:rPr>
          <w:rFonts w:ascii="Century" w:eastAsia="ＭＳ 明朝" w:hAnsi="Century" w:cs="Times New Roman" w:hint="eastAsia"/>
          <w:b/>
        </w:rPr>
        <w:t>fd01</w:t>
      </w:r>
      <w:r w:rsidR="0084112B">
        <w:rPr>
          <w:rFonts w:ascii="Century" w:eastAsia="ＭＳ 明朝" w:hAnsi="Century" w:cs="Times New Roman" w:hint="eastAsia"/>
          <w:b/>
        </w:rPr>
        <w:t>）</w:t>
      </w:r>
      <w:r w:rsidRPr="004F41AB">
        <w:rPr>
          <w:rFonts w:ascii="Century" w:eastAsia="ＭＳ 明朝" w:hAnsi="Century" w:cs="Times New Roman" w:hint="eastAsia"/>
          <w:b/>
        </w:rPr>
        <w:t>を</w:t>
      </w:r>
      <w:r>
        <w:rPr>
          <w:rFonts w:ascii="Century" w:eastAsia="ＭＳ 明朝" w:hAnsi="Century" w:cs="Times New Roman" w:hint="eastAsia"/>
          <w:b/>
        </w:rPr>
        <w:t>作成した。</w:t>
      </w:r>
    </w:p>
    <w:p w:rsidR="008D63B7" w:rsidRPr="008D63B7" w:rsidRDefault="008D63B7" w:rsidP="008D63B7">
      <w:pPr>
        <w:widowControl/>
        <w:tabs>
          <w:tab w:val="right" w:leader="dot" w:pos="8494"/>
        </w:tabs>
        <w:ind w:leftChars="100" w:left="210" w:firstLine="360"/>
        <w:jc w:val="left"/>
        <w:rPr>
          <w:rFonts w:ascii="Century" w:eastAsia="ＭＳ 明朝" w:hAnsi="Century" w:cs="Times New Roman"/>
          <w:noProof/>
        </w:rPr>
      </w:pPr>
      <w:r w:rsidRPr="008D63B7">
        <w:rPr>
          <w:rFonts w:ascii="Century" w:eastAsia="ＭＳ 明朝" w:hAnsi="Century" w:cs="Times New Roman"/>
          <w:noProof/>
          <w:color w:val="0000FF"/>
          <w:kern w:val="0"/>
          <w:sz w:val="22"/>
          <w:u w:val="single"/>
        </w:rPr>
        <w:t>Shift 22: Designer Beings</w:t>
      </w:r>
      <w:r w:rsidRPr="008D63B7">
        <w:rPr>
          <w:rFonts w:ascii="Century" w:eastAsia="ＭＳ 明朝" w:hAnsi="Century" w:cs="Times New Roman"/>
          <w:noProof/>
          <w:webHidden/>
          <w:kern w:val="0"/>
          <w:sz w:val="22"/>
        </w:rPr>
        <w:tab/>
      </w:r>
      <w:r>
        <w:rPr>
          <w:rFonts w:ascii="Century" w:eastAsia="ＭＳ 明朝" w:hAnsi="Century" w:cs="Times New Roman"/>
          <w:noProof/>
          <w:webHidden/>
          <w:kern w:val="0"/>
          <w:sz w:val="22"/>
        </w:rPr>
        <w:t>156</w:t>
      </w:r>
    </w:p>
    <w:p w:rsidR="008D63B7" w:rsidRPr="008D63B7" w:rsidRDefault="008D63B7" w:rsidP="008D63B7">
      <w:pPr>
        <w:widowControl/>
        <w:tabs>
          <w:tab w:val="right" w:leader="dot" w:pos="8494"/>
        </w:tabs>
        <w:ind w:leftChars="100" w:left="210" w:firstLine="360"/>
        <w:jc w:val="left"/>
        <w:rPr>
          <w:rFonts w:ascii="Century" w:eastAsia="ＭＳ 明朝" w:hAnsi="Century" w:cs="Times New Roman"/>
          <w:noProof/>
        </w:rPr>
      </w:pPr>
      <w:r w:rsidRPr="008D63B7">
        <w:rPr>
          <w:rFonts w:ascii="Century" w:eastAsia="ＭＳ 明朝" w:hAnsi="Century" w:cs="Times New Roman"/>
          <w:noProof/>
          <w:color w:val="0000FF"/>
          <w:kern w:val="0"/>
          <w:sz w:val="22"/>
          <w:u w:val="single"/>
        </w:rPr>
        <w:t>Shift 23: Neurotechnology</w:t>
      </w:r>
      <w:r w:rsidRPr="008D63B7">
        <w:rPr>
          <w:rFonts w:ascii="Century" w:eastAsia="ＭＳ 明朝" w:hAnsi="Century" w:cs="Times New Roman"/>
          <w:noProof/>
          <w:webHidden/>
          <w:kern w:val="0"/>
          <w:sz w:val="22"/>
        </w:rPr>
        <w:tab/>
      </w:r>
      <w:r>
        <w:rPr>
          <w:rFonts w:ascii="Century" w:eastAsia="ＭＳ 明朝" w:hAnsi="Century" w:cs="Times New Roman"/>
          <w:noProof/>
          <w:webHidden/>
          <w:kern w:val="0"/>
          <w:sz w:val="22"/>
        </w:rPr>
        <w:t>158</w:t>
      </w:r>
    </w:p>
    <w:p w:rsidR="008D63B7" w:rsidRDefault="008D63B7" w:rsidP="008D63B7">
      <w:pPr>
        <w:rPr>
          <w:rFonts w:ascii="Century" w:eastAsia="ＭＳ 明朝" w:hAnsi="Century" w:cs="Times New Roman"/>
        </w:rPr>
      </w:pPr>
      <w:r>
        <w:rPr>
          <w:rFonts w:ascii="Century" w:eastAsia="ＭＳ 明朝" w:hAnsi="Century" w:cs="Times New Roman"/>
        </w:rPr>
        <w:t>今週はこれらを和訳した。</w:t>
      </w:r>
      <w:r w:rsidR="0084112B">
        <w:rPr>
          <w:rFonts w:ascii="Century" w:eastAsia="ＭＳ 明朝" w:hAnsi="Century" w:cs="Times New Roman"/>
        </w:rPr>
        <w:t>遂に一通り完了。最終原稿初</w:t>
      </w:r>
      <w:r w:rsidR="00EB2CED">
        <w:rPr>
          <w:rFonts w:ascii="Century" w:eastAsia="ＭＳ 明朝" w:hAnsi="Century" w:cs="Times New Roman"/>
        </w:rPr>
        <w:t>版</w:t>
      </w:r>
      <w:r w:rsidR="0084112B">
        <w:rPr>
          <w:rFonts w:ascii="Century" w:eastAsia="ＭＳ 明朝" w:hAnsi="Century" w:cs="Times New Roman"/>
        </w:rPr>
        <w:t>（</w:t>
      </w:r>
      <w:r w:rsidR="0084112B">
        <w:rPr>
          <w:rFonts w:ascii="Century" w:eastAsia="ＭＳ 明朝" w:hAnsi="Century" w:cs="Times New Roman"/>
        </w:rPr>
        <w:t>fd01</w:t>
      </w:r>
      <w:r w:rsidR="0084112B">
        <w:rPr>
          <w:rFonts w:ascii="Century" w:eastAsia="ＭＳ 明朝" w:hAnsi="Century" w:cs="Times New Roman"/>
        </w:rPr>
        <w:t>）とし、</w:t>
      </w:r>
      <w:r w:rsidR="0084112B" w:rsidRPr="0084112B">
        <w:rPr>
          <w:rFonts w:ascii="Century" w:eastAsia="ＭＳ 明朝" w:hAnsi="Century" w:cs="Times New Roman" w:hint="eastAsia"/>
        </w:rPr>
        <w:t>当</w:t>
      </w:r>
      <w:r w:rsidR="0084112B" w:rsidRPr="0084112B">
        <w:rPr>
          <w:rFonts w:ascii="Century" w:eastAsia="ＭＳ 明朝" w:hAnsi="Century" w:cs="Times New Roman" w:hint="eastAsia"/>
        </w:rPr>
        <w:t>Site</w:t>
      </w:r>
      <w:r w:rsidR="0084112B" w:rsidRPr="0084112B">
        <w:rPr>
          <w:rFonts w:ascii="Century" w:eastAsia="ＭＳ 明朝" w:hAnsi="Century" w:cs="Times New Roman" w:hint="eastAsia"/>
        </w:rPr>
        <w:t>に新設した</w:t>
      </w:r>
      <w:hyperlink r:id="rId8" w:history="1">
        <w:r w:rsidR="0084112B" w:rsidRPr="0084112B">
          <w:rPr>
            <w:rStyle w:val="a7"/>
            <w:rFonts w:ascii="Century" w:eastAsia="ＭＳ 明朝" w:hAnsi="Century" w:cs="Times New Roman" w:hint="eastAsia"/>
          </w:rPr>
          <w:t>「和英混訳の試み」</w:t>
        </w:r>
      </w:hyperlink>
      <w:r w:rsidR="0084112B">
        <w:rPr>
          <w:rFonts w:ascii="Century" w:eastAsia="ＭＳ 明朝" w:hAnsi="Century" w:cs="Times New Roman" w:hint="eastAsia"/>
        </w:rPr>
        <w:t>コーナーにアップした。このコーナーには、当</w:t>
      </w:r>
      <w:r w:rsidR="0084112B">
        <w:rPr>
          <w:rFonts w:ascii="Century" w:eastAsia="ＭＳ 明朝" w:hAnsi="Century" w:cs="Times New Roman" w:hint="eastAsia"/>
        </w:rPr>
        <w:t>Site</w:t>
      </w:r>
      <w:r w:rsidR="0084112B">
        <w:rPr>
          <w:rFonts w:ascii="Century" w:eastAsia="ＭＳ 明朝" w:hAnsi="Century" w:cs="Times New Roman" w:hint="eastAsia"/>
        </w:rPr>
        <w:t>に既に</w:t>
      </w:r>
      <w:r w:rsidR="0084112B">
        <w:rPr>
          <w:rFonts w:ascii="Century" w:eastAsia="ＭＳ 明朝" w:hAnsi="Century" w:cs="Times New Roman" w:hint="eastAsia"/>
        </w:rPr>
        <w:t>access</w:t>
      </w:r>
      <w:r w:rsidR="0084112B">
        <w:rPr>
          <w:rFonts w:ascii="Century" w:eastAsia="ＭＳ 明朝" w:hAnsi="Century" w:cs="Times New Roman" w:hint="eastAsia"/>
        </w:rPr>
        <w:t>しお使いのブラウザの</w:t>
      </w:r>
      <w:r w:rsidR="0084112B">
        <w:rPr>
          <w:rFonts w:ascii="Century" w:eastAsia="ＭＳ 明朝" w:hAnsi="Century" w:cs="Times New Roman" w:hint="eastAsia"/>
        </w:rPr>
        <w:t>cookies</w:t>
      </w:r>
      <w:r w:rsidR="0084112B">
        <w:rPr>
          <w:rFonts w:ascii="Century" w:eastAsia="ＭＳ 明朝" w:hAnsi="Century" w:cs="Times New Roman" w:hint="eastAsia"/>
        </w:rPr>
        <w:t>に</w:t>
      </w:r>
      <w:r w:rsidR="0084112B">
        <w:rPr>
          <w:rFonts w:ascii="Century" w:eastAsia="ＭＳ 明朝" w:hAnsi="Century" w:cs="Times New Roman" w:hint="eastAsia"/>
        </w:rPr>
        <w:t>password</w:t>
      </w:r>
      <w:r w:rsidR="0084112B">
        <w:rPr>
          <w:rFonts w:ascii="Century" w:eastAsia="ＭＳ 明朝" w:hAnsi="Century" w:cs="Times New Roman" w:hint="eastAsia"/>
        </w:rPr>
        <w:t>（皆さんご存じの･･･）を登録してある人だけが</w:t>
      </w:r>
      <w:r w:rsidR="0084112B">
        <w:rPr>
          <w:rFonts w:ascii="Century" w:eastAsia="ＭＳ 明朝" w:hAnsi="Century" w:cs="Times New Roman" w:hint="eastAsia"/>
        </w:rPr>
        <w:t>access</w:t>
      </w:r>
      <w:r w:rsidR="0084112B">
        <w:rPr>
          <w:rFonts w:ascii="Century" w:eastAsia="ＭＳ 明朝" w:hAnsi="Century" w:cs="Times New Roman" w:hint="eastAsia"/>
        </w:rPr>
        <w:t>できる。</w:t>
      </w:r>
    </w:p>
    <w:p w:rsidR="0084112B" w:rsidRDefault="0084112B" w:rsidP="008D63B7">
      <w:pPr>
        <w:rPr>
          <w:rFonts w:ascii="Century" w:eastAsia="ＭＳ 明朝" w:hAnsi="Century" w:cs="Times New Roman"/>
        </w:rPr>
      </w:pPr>
    </w:p>
    <w:p w:rsidR="00EB2CED" w:rsidRDefault="0084112B" w:rsidP="008D63B7">
      <w:pPr>
        <w:rPr>
          <w:rFonts w:ascii="Century" w:eastAsia="ＭＳ 明朝" w:hAnsi="Century" w:cs="Times New Roman"/>
        </w:rPr>
      </w:pPr>
      <w:r>
        <w:rPr>
          <w:rFonts w:ascii="Century" w:eastAsia="ＭＳ 明朝" w:hAnsi="Century" w:cs="Times New Roman"/>
        </w:rPr>
        <w:t xml:space="preserve">　</w:t>
      </w:r>
      <w:r w:rsidRPr="0084112B">
        <w:rPr>
          <w:rFonts w:ascii="Century" w:eastAsia="ＭＳ 明朝" w:hAnsi="Century" w:cs="Times New Roman"/>
          <w:b/>
        </w:rPr>
        <w:t>お分かりだろう、「和訳」と称していたが「和英混訳」または「半訳」と言うことにした</w:t>
      </w:r>
      <w:r>
        <w:rPr>
          <w:rFonts w:ascii="Century" w:eastAsia="ＭＳ 明朝" w:hAnsi="Century" w:cs="Times New Roman"/>
        </w:rPr>
        <w:t>。</w:t>
      </w:r>
      <w:r w:rsidR="00C46E93">
        <w:rPr>
          <w:rFonts w:ascii="Century" w:eastAsia="ＭＳ 明朝" w:hAnsi="Century" w:cs="Times New Roman"/>
        </w:rPr>
        <w:t>そして今回、</w:t>
      </w:r>
      <w:r>
        <w:rPr>
          <w:rFonts w:ascii="Century" w:eastAsia="ＭＳ 明朝" w:hAnsi="Century" w:cs="Times New Roman"/>
        </w:rPr>
        <w:t>混訳（半訳）を完了してつくづく感じたのは、</w:t>
      </w:r>
      <w:r w:rsidR="00172847">
        <w:rPr>
          <w:rFonts w:ascii="Century" w:eastAsia="ＭＳ 明朝" w:hAnsi="Century" w:cs="Times New Roman"/>
        </w:rPr>
        <w:t>最新の</w:t>
      </w:r>
      <w:r>
        <w:rPr>
          <w:rFonts w:ascii="Century" w:eastAsia="ＭＳ 明朝" w:hAnsi="Century" w:cs="Times New Roman"/>
        </w:rPr>
        <w:t>西洋社会科学用語</w:t>
      </w:r>
      <w:r w:rsidR="00C46E93">
        <w:rPr>
          <w:rFonts w:ascii="Century" w:eastAsia="ＭＳ 明朝" w:hAnsi="Century" w:cs="Times New Roman"/>
        </w:rPr>
        <w:t>を表現する</w:t>
      </w:r>
      <w:r>
        <w:rPr>
          <w:rFonts w:ascii="Century" w:eastAsia="ＭＳ 明朝" w:hAnsi="Century" w:cs="Times New Roman"/>
        </w:rPr>
        <w:t>日本語語彙不足。「</w:t>
      </w:r>
      <w:hyperlink r:id="rId9" w:history="1">
        <w:r w:rsidRPr="0084112B">
          <w:rPr>
            <w:rStyle w:val="a7"/>
            <w:rFonts w:ascii="Century" w:eastAsia="ＭＳ 明朝" w:hAnsi="Century" w:cs="Times New Roman"/>
          </w:rPr>
          <w:t>the public</w:t>
        </w:r>
        <w:r w:rsidRPr="0084112B">
          <w:rPr>
            <w:rStyle w:val="a7"/>
            <w:rFonts w:ascii="Century" w:eastAsia="ＭＳ 明朝" w:hAnsi="Century" w:cs="Times New Roman"/>
          </w:rPr>
          <w:t>と</w:t>
        </w:r>
        <w:r w:rsidRPr="0084112B">
          <w:rPr>
            <w:rStyle w:val="a7"/>
            <w:rFonts w:ascii="Century" w:eastAsia="ＭＳ 明朝" w:hAnsi="Century" w:cs="Times New Roman"/>
          </w:rPr>
          <w:t>public</w:t>
        </w:r>
        <w:r w:rsidRPr="0084112B">
          <w:rPr>
            <w:rStyle w:val="a7"/>
            <w:rFonts w:ascii="Century" w:eastAsia="ＭＳ 明朝" w:hAnsi="Century" w:cs="Times New Roman"/>
          </w:rPr>
          <w:t>の違い</w:t>
        </w:r>
      </w:hyperlink>
      <w:r>
        <w:rPr>
          <w:rFonts w:ascii="Century" w:eastAsia="ＭＳ 明朝" w:hAnsi="Century" w:cs="Times New Roman"/>
        </w:rPr>
        <w:t>」</w:t>
      </w:r>
      <w:r w:rsidR="00C46E93">
        <w:rPr>
          <w:rFonts w:ascii="Century" w:eastAsia="ＭＳ 明朝" w:hAnsi="Century" w:cs="Times New Roman"/>
        </w:rPr>
        <w:t>からもお分かり頂けると思うが、</w:t>
      </w:r>
      <w:r w:rsidR="00C46E93">
        <w:rPr>
          <w:rFonts w:ascii="Century" w:eastAsia="ＭＳ 明朝" w:hAnsi="Century" w:cs="Times New Roman"/>
        </w:rPr>
        <w:t>freedom</w:t>
      </w:r>
      <w:r w:rsidR="00C46E93">
        <w:rPr>
          <w:rFonts w:ascii="Century" w:eastAsia="ＭＳ 明朝" w:hAnsi="Century" w:cs="Times New Roman"/>
        </w:rPr>
        <w:t>も</w:t>
      </w:r>
      <w:r w:rsidR="00C46E93">
        <w:rPr>
          <w:rFonts w:ascii="Century" w:eastAsia="ＭＳ 明朝" w:hAnsi="Century" w:cs="Times New Roman"/>
        </w:rPr>
        <w:t>liberty</w:t>
      </w:r>
      <w:r w:rsidR="00C46E93">
        <w:rPr>
          <w:rFonts w:ascii="Century" w:eastAsia="ＭＳ 明朝" w:hAnsi="Century" w:cs="Times New Roman"/>
        </w:rPr>
        <w:t>も日本語では「自由」、</w:t>
      </w:r>
      <w:r w:rsidR="00C46E93">
        <w:rPr>
          <w:rFonts w:ascii="Century" w:eastAsia="ＭＳ 明朝" w:hAnsi="Century" w:cs="Times New Roman"/>
        </w:rPr>
        <w:t>right</w:t>
      </w:r>
      <w:r w:rsidR="00C46E93">
        <w:rPr>
          <w:rFonts w:ascii="Century" w:eastAsia="ＭＳ 明朝" w:hAnsi="Century" w:cs="Times New Roman"/>
        </w:rPr>
        <w:t>も</w:t>
      </w:r>
      <w:r w:rsidR="00C46E93">
        <w:rPr>
          <w:rFonts w:ascii="Century" w:eastAsia="ＭＳ 明朝" w:hAnsi="Century" w:cs="Times New Roman"/>
        </w:rPr>
        <w:t>legitimate</w:t>
      </w:r>
      <w:r w:rsidR="00C46E93">
        <w:rPr>
          <w:rFonts w:ascii="Century" w:eastAsia="ＭＳ 明朝" w:hAnsi="Century" w:cs="Times New Roman"/>
        </w:rPr>
        <w:t>も表す漢字には「正」が入るし、</w:t>
      </w:r>
      <w:r w:rsidR="00C46E93">
        <w:rPr>
          <w:rFonts w:ascii="Century" w:eastAsia="ＭＳ 明朝" w:hAnsi="Century" w:cs="Times New Roman"/>
        </w:rPr>
        <w:t>sin</w:t>
      </w:r>
      <w:r w:rsidR="00C46E93">
        <w:rPr>
          <w:rFonts w:ascii="Century" w:eastAsia="ＭＳ 明朝" w:hAnsi="Century" w:cs="Times New Roman"/>
        </w:rPr>
        <w:t>も</w:t>
      </w:r>
      <w:r w:rsidR="00C46E93">
        <w:rPr>
          <w:rFonts w:ascii="Century" w:eastAsia="ＭＳ 明朝" w:hAnsi="Century" w:cs="Times New Roman"/>
        </w:rPr>
        <w:t>guilt</w:t>
      </w:r>
      <w:r w:rsidR="00C46E93">
        <w:rPr>
          <w:rFonts w:ascii="Century" w:eastAsia="ＭＳ 明朝" w:hAnsi="Century" w:cs="Times New Roman"/>
        </w:rPr>
        <w:t>も日本語では「罪」となってしまう。</w:t>
      </w:r>
      <w:r w:rsidR="00EB2CED">
        <w:rPr>
          <w:rFonts w:ascii="Century" w:eastAsia="ＭＳ 明朝" w:hAnsi="Century" w:cs="Times New Roman"/>
        </w:rPr>
        <w:t>あるいは、</w:t>
      </w:r>
      <w:r w:rsidR="00EB2CED">
        <w:rPr>
          <w:rFonts w:ascii="Century" w:eastAsia="ＭＳ 明朝" w:hAnsi="Century" w:cs="Times New Roman"/>
        </w:rPr>
        <w:t>the public</w:t>
      </w:r>
      <w:r w:rsidR="00EB2CED">
        <w:rPr>
          <w:rFonts w:ascii="Century" w:eastAsia="ＭＳ 明朝" w:hAnsi="Century" w:cs="Times New Roman"/>
        </w:rPr>
        <w:t>と</w:t>
      </w:r>
      <w:r w:rsidR="00EB2CED">
        <w:rPr>
          <w:rFonts w:ascii="Century" w:eastAsia="ＭＳ 明朝" w:hAnsi="Century" w:cs="Times New Roman"/>
        </w:rPr>
        <w:t>public</w:t>
      </w:r>
      <w:r w:rsidR="00EB2CED">
        <w:rPr>
          <w:rFonts w:ascii="Century" w:eastAsia="ＭＳ 明朝" w:hAnsi="Century" w:cs="Times New Roman"/>
        </w:rPr>
        <w:t>の違いを手短に日本語表現できない。</w:t>
      </w:r>
      <w:r w:rsidR="00C46E93">
        <w:rPr>
          <w:rFonts w:ascii="Century" w:eastAsia="ＭＳ 明朝" w:hAnsi="Century" w:cs="Times New Roman"/>
        </w:rPr>
        <w:t>これでは最新の西洋社会</w:t>
      </w:r>
      <w:r w:rsidR="00172847">
        <w:rPr>
          <w:rFonts w:ascii="Century" w:eastAsia="ＭＳ 明朝" w:hAnsi="Century" w:cs="Times New Roman"/>
        </w:rPr>
        <w:t>科学</w:t>
      </w:r>
      <w:r w:rsidR="00C46E93">
        <w:rPr>
          <w:rFonts w:ascii="Century" w:eastAsia="ＭＳ 明朝" w:hAnsi="Century" w:cs="Times New Roman"/>
        </w:rPr>
        <w:t>文献を和訳するのはおぼつかない。</w:t>
      </w:r>
      <w:r w:rsidR="003F4BDE">
        <w:rPr>
          <w:rFonts w:ascii="Century" w:eastAsia="ＭＳ 明朝" w:hAnsi="Century" w:cs="Times New Roman"/>
        </w:rPr>
        <w:t>だから自然と混訳（半訳）になった。</w:t>
      </w:r>
    </w:p>
    <w:p w:rsidR="003F4BDE" w:rsidRDefault="003F4BDE" w:rsidP="00EB2CED">
      <w:pPr>
        <w:ind w:firstLineChars="100" w:firstLine="210"/>
        <w:rPr>
          <w:rFonts w:ascii="Century" w:eastAsia="ＭＳ 明朝" w:hAnsi="Century" w:cs="Times New Roman"/>
        </w:rPr>
      </w:pPr>
      <w:r>
        <w:rPr>
          <w:rFonts w:ascii="Century" w:eastAsia="ＭＳ 明朝" w:hAnsi="Century" w:cs="Times New Roman"/>
        </w:rPr>
        <w:t>それにこれは古代の日本人が大陸文化を取り入れるとき使った手なのだと</w:t>
      </w:r>
      <w:r w:rsidR="00EB2CED">
        <w:rPr>
          <w:rFonts w:ascii="Century" w:eastAsia="ＭＳ 明朝" w:hAnsi="Century" w:cs="Times New Roman"/>
        </w:rPr>
        <w:t>も</w:t>
      </w:r>
      <w:r>
        <w:rPr>
          <w:rFonts w:ascii="Century" w:eastAsia="ＭＳ 明朝" w:hAnsi="Century" w:cs="Times New Roman"/>
        </w:rPr>
        <w:t>思った。</w:t>
      </w:r>
    </w:p>
    <w:p w:rsidR="003F4BDE" w:rsidRDefault="003F4BDE" w:rsidP="008D63B7">
      <w:pPr>
        <w:rPr>
          <w:rFonts w:ascii="Century" w:eastAsia="ＭＳ 明朝" w:hAnsi="Century" w:cs="Times New Roman"/>
        </w:rPr>
      </w:pPr>
    </w:p>
    <w:p w:rsidR="00EB2CED" w:rsidRDefault="00AB4B64" w:rsidP="00EB2CED">
      <w:pPr>
        <w:ind w:firstLineChars="100" w:firstLine="211"/>
        <w:rPr>
          <w:rFonts w:ascii="Century" w:eastAsia="ＭＳ 明朝" w:hAnsi="Century" w:cs="Times New Roman"/>
        </w:rPr>
      </w:pPr>
      <w:r>
        <w:rPr>
          <w:rFonts w:ascii="Century" w:eastAsia="ＭＳ 明朝" w:hAnsi="Century" w:cs="Times New Roman" w:hint="eastAsia"/>
          <w:b/>
        </w:rPr>
        <w:t>古来、</w:t>
      </w:r>
      <w:r w:rsidR="003F4BDE" w:rsidRPr="003F4BDE">
        <w:rPr>
          <w:rFonts w:ascii="Century" w:eastAsia="ＭＳ 明朝" w:hAnsi="Century" w:cs="Times New Roman"/>
          <w:b/>
        </w:rPr>
        <w:t>辺境の島国ニッポンは文化の進化スピードが遅い</w:t>
      </w:r>
      <w:r w:rsidR="003F4BDE">
        <w:rPr>
          <w:rFonts w:ascii="Century" w:eastAsia="ＭＳ 明朝" w:hAnsi="Century" w:cs="Times New Roman"/>
        </w:rPr>
        <w:t>。孤立した豪州大陸で、哺乳類は有袋類までしか進化しないのと同じだ。けれど、日本は大陸に近い。進んだ文化に少し遅れて接することになる。</w:t>
      </w:r>
      <w:r w:rsidR="00EB2CED">
        <w:rPr>
          <w:rFonts w:ascii="Century" w:eastAsia="ＭＳ 明朝" w:hAnsi="Century" w:cs="Times New Roman"/>
        </w:rPr>
        <w:t>従って</w:t>
      </w:r>
      <w:r w:rsidR="003F4BDE">
        <w:rPr>
          <w:rFonts w:ascii="Century" w:eastAsia="ＭＳ 明朝" w:hAnsi="Century" w:cs="Times New Roman"/>
        </w:rPr>
        <w:t>「外来語」を取り入れる必要性が高い。自然と日本語には</w:t>
      </w:r>
      <w:r w:rsidR="00EB2CED">
        <w:rPr>
          <w:rFonts w:ascii="Century" w:eastAsia="ＭＳ 明朝" w:hAnsi="Century" w:cs="Times New Roman"/>
        </w:rPr>
        <w:t>、世界でも</w:t>
      </w:r>
      <w:r w:rsidR="003F4BDE">
        <w:rPr>
          <w:rFonts w:ascii="Century" w:eastAsia="ＭＳ 明朝" w:hAnsi="Century" w:cs="Times New Roman"/>
        </w:rPr>
        <w:t>独特</w:t>
      </w:r>
      <w:r w:rsidR="00EB2CED">
        <w:rPr>
          <w:rFonts w:ascii="Century" w:eastAsia="ＭＳ 明朝" w:hAnsi="Century" w:cs="Times New Roman"/>
        </w:rPr>
        <w:t>な助詞（</w:t>
      </w:r>
      <w:r w:rsidR="00EB2CED" w:rsidRPr="00EB2CED">
        <w:rPr>
          <w:rFonts w:ascii="Century" w:eastAsia="ＭＳ 明朝" w:hAnsi="Century" w:cs="Times New Roman" w:hint="eastAsia"/>
        </w:rPr>
        <w:t>がのにを、てにをは</w:t>
      </w:r>
      <w:r w:rsidR="00EB2CED">
        <w:rPr>
          <w:rFonts w:ascii="Century" w:eastAsia="ＭＳ 明朝" w:hAnsi="Century" w:cs="Times New Roman"/>
        </w:rPr>
        <w:t>）が発達したのだろう。今回も、この手を使って</w:t>
      </w:r>
      <w:r>
        <w:rPr>
          <w:rFonts w:ascii="Century" w:eastAsia="ＭＳ 明朝" w:hAnsi="Century" w:cs="Times New Roman"/>
        </w:rPr>
        <w:t>原語</w:t>
      </w:r>
      <w:r w:rsidR="00EB2CED">
        <w:rPr>
          <w:rFonts w:ascii="Century" w:eastAsia="ＭＳ 明朝" w:hAnsi="Century" w:cs="Times New Roman"/>
        </w:rPr>
        <w:t>のまま専門用語を取り込めば良いと思った。</w:t>
      </w:r>
    </w:p>
    <w:p w:rsidR="00EB2CED" w:rsidRDefault="00EB2CED" w:rsidP="00EB2CED">
      <w:pPr>
        <w:ind w:firstLineChars="100" w:firstLine="210"/>
        <w:rPr>
          <w:rFonts w:ascii="Century" w:eastAsia="ＭＳ 明朝" w:hAnsi="Century" w:cs="Times New Roman"/>
        </w:rPr>
      </w:pPr>
    </w:p>
    <w:p w:rsidR="008D63B7" w:rsidRDefault="00EB2CED" w:rsidP="00EB2CED">
      <w:pPr>
        <w:ind w:firstLineChars="100" w:firstLine="211"/>
        <w:rPr>
          <w:rFonts w:ascii="Century" w:eastAsia="ＭＳ 明朝" w:hAnsi="Century" w:cs="Times New Roman"/>
        </w:rPr>
      </w:pPr>
      <w:r w:rsidRPr="008B79BF">
        <w:rPr>
          <w:rFonts w:ascii="Century" w:eastAsia="ＭＳ 明朝" w:hAnsi="Century" w:cs="Times New Roman"/>
          <w:b/>
        </w:rPr>
        <w:t>日本語語彙不足</w:t>
      </w:r>
      <w:r w:rsidR="008B79BF" w:rsidRPr="008B79BF">
        <w:rPr>
          <w:rFonts w:ascii="Century" w:eastAsia="ＭＳ 明朝" w:hAnsi="Century" w:cs="Times New Roman"/>
          <w:b/>
        </w:rPr>
        <w:t>を示す具体例として</w:t>
      </w:r>
      <w:r w:rsidR="008B79BF">
        <w:rPr>
          <w:rFonts w:ascii="Century" w:eastAsia="ＭＳ 明朝" w:hAnsi="Century" w:cs="Times New Roman"/>
        </w:rPr>
        <w:t>、今週初め発売された『</w:t>
      </w:r>
      <w:hyperlink r:id="rId10" w:history="1">
        <w:r w:rsidR="008B79BF" w:rsidRPr="008B79BF">
          <w:rPr>
            <w:rStyle w:val="a7"/>
            <w:rFonts w:ascii="Century" w:eastAsia="ＭＳ 明朝" w:hAnsi="Century" w:cs="Times New Roman" w:hint="eastAsia"/>
          </w:rPr>
          <w:t>第四次産業革命</w:t>
        </w:r>
        <w:r w:rsidR="008B79BF" w:rsidRPr="008B79BF">
          <w:rPr>
            <w:rStyle w:val="a7"/>
            <w:rFonts w:ascii="Century" w:eastAsia="ＭＳ 明朝" w:hAnsi="Century" w:cs="Times New Roman" w:hint="eastAsia"/>
          </w:rPr>
          <w:t xml:space="preserve"> </w:t>
        </w:r>
        <w:r w:rsidR="008B79BF" w:rsidRPr="008B79BF">
          <w:rPr>
            <w:rStyle w:val="a7"/>
            <w:rFonts w:ascii="Century" w:eastAsia="ＭＳ 明朝" w:hAnsi="Century" w:cs="Times New Roman" w:hint="eastAsia"/>
          </w:rPr>
          <w:t>ダボス会議が予測する未来</w:t>
        </w:r>
      </w:hyperlink>
      <w:r w:rsidR="008B79BF">
        <w:rPr>
          <w:rFonts w:ascii="Century" w:eastAsia="ＭＳ 明朝" w:hAnsi="Century" w:cs="Times New Roman"/>
        </w:rPr>
        <w:t>』から「</w:t>
      </w:r>
      <w:r w:rsidR="008B79BF">
        <w:rPr>
          <w:rFonts w:ascii="Century" w:eastAsia="ＭＳ 明朝" w:hAnsi="Century" w:cs="Times New Roman"/>
        </w:rPr>
        <w:t>3.3</w:t>
      </w:r>
      <w:r w:rsidR="00A35F5F">
        <w:rPr>
          <w:rFonts w:ascii="Century" w:eastAsia="ＭＳ 明朝" w:hAnsi="Century" w:cs="Times New Roman"/>
        </w:rPr>
        <w:t xml:space="preserve">.1 </w:t>
      </w:r>
      <w:r w:rsidR="008B79BF">
        <w:rPr>
          <w:rFonts w:ascii="Century" w:eastAsia="ＭＳ 明朝" w:hAnsi="Century" w:cs="Times New Roman"/>
        </w:rPr>
        <w:t>Government</w:t>
      </w:r>
      <w:r w:rsidR="00A35F5F">
        <w:rPr>
          <w:rFonts w:ascii="Century" w:eastAsia="ＭＳ 明朝" w:hAnsi="Century" w:cs="Times New Roman"/>
        </w:rPr>
        <w:t>s</w:t>
      </w:r>
      <w:r w:rsidR="008B79BF">
        <w:rPr>
          <w:rFonts w:ascii="Century" w:eastAsia="ＭＳ 明朝" w:hAnsi="Century" w:cs="Times New Roman"/>
        </w:rPr>
        <w:t>」の第三段落を原文</w:t>
      </w:r>
      <w:r w:rsidR="00BB7CB9">
        <w:rPr>
          <w:rFonts w:ascii="Century" w:eastAsia="ＭＳ 明朝" w:hAnsi="Century" w:cs="Times New Roman"/>
        </w:rPr>
        <w:t>および</w:t>
      </w:r>
      <w:r w:rsidR="008B79BF">
        <w:rPr>
          <w:rFonts w:ascii="Century" w:eastAsia="ＭＳ 明朝" w:hAnsi="Century" w:cs="Times New Roman"/>
        </w:rPr>
        <w:t>拙</w:t>
      </w:r>
      <w:r w:rsidR="00BB7CB9">
        <w:rPr>
          <w:rFonts w:ascii="Century" w:eastAsia="ＭＳ 明朝" w:hAnsi="Century" w:cs="Times New Roman"/>
        </w:rPr>
        <w:t>半</w:t>
      </w:r>
      <w:r w:rsidR="008B79BF">
        <w:rPr>
          <w:rFonts w:ascii="Century" w:eastAsia="ＭＳ 明朝" w:hAnsi="Century" w:cs="Times New Roman"/>
        </w:rPr>
        <w:t>訳と比較しよう。</w:t>
      </w:r>
    </w:p>
    <w:p w:rsidR="00BB7CB9" w:rsidRDefault="00BB7CB9" w:rsidP="00EB2CED">
      <w:pPr>
        <w:ind w:firstLineChars="100" w:firstLine="210"/>
        <w:rPr>
          <w:rFonts w:ascii="Century" w:eastAsia="ＭＳ 明朝" w:hAnsi="Century" w:cs="Times New Roman"/>
        </w:rPr>
      </w:pPr>
    </w:p>
    <w:p w:rsidR="00BB7CB9" w:rsidRDefault="00BB7CB9" w:rsidP="00EB2CED">
      <w:pPr>
        <w:ind w:firstLineChars="100" w:firstLine="210"/>
        <w:rPr>
          <w:rFonts w:ascii="Century" w:eastAsia="ＭＳ 明朝" w:hAnsi="Century" w:cs="Times New Roman"/>
        </w:rPr>
      </w:pPr>
      <w:r>
        <w:rPr>
          <w:rFonts w:ascii="Century" w:eastAsia="ＭＳ 明朝" w:hAnsi="Century" w:cs="Times New Roman"/>
        </w:rPr>
        <w:t>原文：</w:t>
      </w:r>
    </w:p>
    <w:p w:rsidR="00BB7CB9" w:rsidRDefault="00BB7CB9" w:rsidP="00BB7CB9">
      <w:pPr>
        <w:ind w:firstLineChars="100" w:firstLine="210"/>
        <w:rPr>
          <w:rFonts w:ascii="Century" w:eastAsia="ＭＳ 明朝" w:hAnsi="Century" w:cs="Times New Roman"/>
        </w:rPr>
      </w:pPr>
      <w:r w:rsidRPr="00BB7CB9">
        <w:rPr>
          <w:rFonts w:ascii="Century" w:eastAsia="ＭＳ 明朝" w:hAnsi="Century" w:cs="Times New Roman"/>
        </w:rPr>
        <w:t xml:space="preserve">The digital age undermined many of the barriers that used to protect </w:t>
      </w:r>
      <w:r w:rsidRPr="00AB4B64">
        <w:rPr>
          <w:rFonts w:ascii="Century" w:eastAsia="ＭＳ 明朝" w:hAnsi="Century" w:cs="Times New Roman"/>
          <w:u w:val="single"/>
        </w:rPr>
        <w:t>public authority</w:t>
      </w:r>
      <w:r w:rsidRPr="00BB7CB9">
        <w:rPr>
          <w:rFonts w:ascii="Century" w:eastAsia="ＭＳ 明朝" w:hAnsi="Century" w:cs="Times New Roman"/>
        </w:rPr>
        <w:t xml:space="preserve">, rendering governments much less efficient or effective as the governed, or </w:t>
      </w:r>
      <w:r w:rsidRPr="00AB4B64">
        <w:rPr>
          <w:rFonts w:ascii="Century" w:eastAsia="ＭＳ 明朝" w:hAnsi="Century" w:cs="Times New Roman"/>
          <w:u w:val="single"/>
        </w:rPr>
        <w:t>the public</w:t>
      </w:r>
      <w:r w:rsidRPr="00BB7CB9">
        <w:rPr>
          <w:rFonts w:ascii="Century" w:eastAsia="ＭＳ 明朝" w:hAnsi="Century" w:cs="Times New Roman"/>
        </w:rPr>
        <w:t xml:space="preserve">, </w:t>
      </w:r>
      <w:r w:rsidRPr="00BB7CB9">
        <w:rPr>
          <w:rFonts w:ascii="Century" w:eastAsia="ＭＳ 明朝" w:hAnsi="Century" w:cs="Times New Roman"/>
        </w:rPr>
        <w:lastRenderedPageBreak/>
        <w:t>became better informed and increasingly demanding in their expectations. The WikiLeaks saga</w:t>
      </w:r>
      <w:r>
        <w:rPr>
          <w:rFonts w:ascii="Century" w:eastAsia="ＭＳ 明朝" w:hAnsi="Century" w:cs="Times New Roman"/>
        </w:rPr>
        <w:t xml:space="preserve"> -- </w:t>
      </w:r>
      <w:r w:rsidRPr="00BB7CB9">
        <w:rPr>
          <w:rFonts w:ascii="Century" w:eastAsia="ＭＳ 明朝" w:hAnsi="Century" w:cs="Times New Roman"/>
        </w:rPr>
        <w:t>in which a tiny non-state entity confronted a mammoth state</w:t>
      </w:r>
      <w:r>
        <w:rPr>
          <w:rFonts w:ascii="Century" w:eastAsia="ＭＳ 明朝" w:hAnsi="Century" w:cs="Times New Roman"/>
        </w:rPr>
        <w:t xml:space="preserve"> -- </w:t>
      </w:r>
      <w:r w:rsidRPr="00BB7CB9">
        <w:rPr>
          <w:rFonts w:ascii="Century" w:eastAsia="ＭＳ 明朝" w:hAnsi="Century" w:cs="Times New Roman"/>
        </w:rPr>
        <w:t>illustrates the asymmetry of the new power paradigm and the erosion of trust that often comes with it.</w:t>
      </w:r>
      <w:r w:rsidR="00AB4B64">
        <w:rPr>
          <w:rFonts w:ascii="Century" w:eastAsia="ＭＳ 明朝" w:hAnsi="Century" w:cs="Times New Roman"/>
        </w:rPr>
        <w:t xml:space="preserve">　　（下線は齋藤付加。）</w:t>
      </w:r>
    </w:p>
    <w:p w:rsidR="00BB7CB9" w:rsidRDefault="00BB7CB9" w:rsidP="00BB7CB9">
      <w:pPr>
        <w:ind w:firstLineChars="100" w:firstLine="210"/>
        <w:rPr>
          <w:rFonts w:ascii="Century" w:eastAsia="ＭＳ 明朝" w:hAnsi="Century" w:cs="Times New Roman"/>
        </w:rPr>
      </w:pPr>
    </w:p>
    <w:p w:rsidR="00BB7CB9" w:rsidRDefault="00BB7CB9" w:rsidP="00BB7CB9">
      <w:pPr>
        <w:ind w:firstLineChars="100" w:firstLine="210"/>
        <w:rPr>
          <w:rFonts w:ascii="Century" w:eastAsia="ＭＳ 明朝" w:hAnsi="Century" w:cs="Times New Roman"/>
        </w:rPr>
      </w:pPr>
      <w:r>
        <w:rPr>
          <w:rFonts w:ascii="Century" w:eastAsia="ＭＳ 明朝" w:hAnsi="Century" w:cs="Times New Roman"/>
        </w:rPr>
        <w:t>拙半訳：</w:t>
      </w:r>
    </w:p>
    <w:p w:rsidR="00BB7CB9" w:rsidRDefault="00BB7CB9" w:rsidP="00BB7CB9">
      <w:pPr>
        <w:ind w:firstLineChars="100" w:firstLine="210"/>
      </w:pPr>
      <w:r>
        <w:t>つまり</w:t>
      </w:r>
      <w:hyperlink r:id="rId11" w:history="1">
        <w:r w:rsidRPr="0046000D">
          <w:rPr>
            <w:rStyle w:val="a7"/>
          </w:rPr>
          <w:t>public</w:t>
        </w:r>
      </w:hyperlink>
      <w:r>
        <w:t xml:space="preserve"> authority</w:t>
      </w:r>
      <w:r>
        <w:t>を</w:t>
      </w:r>
      <w:r>
        <w:t>protect</w:t>
      </w:r>
      <w:r>
        <w:t>するために使われた隔壁の多くは、</w:t>
      </w:r>
      <w:r>
        <w:t>the digital age</w:t>
      </w:r>
      <w:r>
        <w:t>によって取り除かれた。従って</w:t>
      </w:r>
      <w:r>
        <w:t>governments</w:t>
      </w:r>
      <w:r>
        <w:t>は、</w:t>
      </w:r>
      <w:r>
        <w:t>the governed</w:t>
      </w:r>
      <w:r>
        <w:t>（</w:t>
      </w:r>
      <w:r>
        <w:t>govern</w:t>
      </w:r>
      <w:r>
        <w:t>されていた者達）つまり</w:t>
      </w:r>
      <w:hyperlink r:id="rId12" w:history="1">
        <w:r w:rsidRPr="00317B06">
          <w:rPr>
            <w:rStyle w:val="a7"/>
          </w:rPr>
          <w:t>the public</w:t>
        </w:r>
      </w:hyperlink>
      <w:r>
        <w:t>にとって、</w:t>
      </w:r>
      <w:r>
        <w:t>efficient</w:t>
      </w:r>
      <w:r>
        <w:t>でも</w:t>
      </w:r>
      <w:r>
        <w:t>effective</w:t>
      </w:r>
      <w:r>
        <w:t>でもないものになった。</w:t>
      </w:r>
      <w:r>
        <w:t>the public</w:t>
      </w:r>
      <w:r>
        <w:t>は</w:t>
      </w:r>
      <w:r>
        <w:t>better</w:t>
      </w:r>
      <w:r>
        <w:rPr>
          <w:rFonts w:hint="eastAsia"/>
        </w:rPr>
        <w:t xml:space="preserve"> </w:t>
      </w:r>
      <w:r>
        <w:t>informed</w:t>
      </w:r>
      <w:r>
        <w:t>されるようになり、自分自身の欲するものを要求する様になってきた。記憶に新しい</w:t>
      </w:r>
      <w:r>
        <w:t>The WikiLeaks saga</w:t>
      </w:r>
      <w:r>
        <w:rPr>
          <w:rFonts w:hint="eastAsia"/>
        </w:rPr>
        <w:t xml:space="preserve"> </w:t>
      </w:r>
      <w:r>
        <w:t>–</w:t>
      </w:r>
      <w:r>
        <w:rPr>
          <w:rFonts w:hint="eastAsia"/>
        </w:rPr>
        <w:t xml:space="preserve"> </w:t>
      </w:r>
      <w:r>
        <w:rPr>
          <w:rFonts w:hint="eastAsia"/>
        </w:rPr>
        <w:t>ちっぽけな</w:t>
      </w:r>
      <w:r>
        <w:rPr>
          <w:rFonts w:hint="eastAsia"/>
        </w:rPr>
        <w:t>non-state</w:t>
      </w:r>
      <w:r>
        <w:rPr>
          <w:rFonts w:hint="eastAsia"/>
        </w:rPr>
        <w:t>（非国家）</w:t>
      </w:r>
      <w:r>
        <w:rPr>
          <w:rFonts w:hint="eastAsia"/>
        </w:rPr>
        <w:t>entity</w:t>
      </w:r>
      <w:r>
        <w:rPr>
          <w:rFonts w:hint="eastAsia"/>
        </w:rPr>
        <w:t>が</w:t>
      </w:r>
      <w:r>
        <w:t>a mammoth</w:t>
      </w:r>
      <w:r>
        <w:t>国家に立ち向かった事件</w:t>
      </w:r>
      <w:r>
        <w:rPr>
          <w:rFonts w:hint="eastAsia"/>
        </w:rPr>
        <w:t xml:space="preserve"> </w:t>
      </w:r>
      <w:r>
        <w:t>–</w:t>
      </w:r>
      <w:r>
        <w:rPr>
          <w:rFonts w:hint="eastAsia"/>
        </w:rPr>
        <w:t xml:space="preserve"> </w:t>
      </w:r>
      <w:r>
        <w:rPr>
          <w:rFonts w:hint="eastAsia"/>
        </w:rPr>
        <w:t>では、新たな</w:t>
      </w:r>
      <w:r>
        <w:t>power</w:t>
      </w:r>
      <w:r w:rsidR="006D5595" w:rsidRPr="006D5595">
        <w:rPr>
          <w:rFonts w:ascii="Century" w:eastAsia="ＭＳ 明朝" w:hAnsi="Century" w:cs="Times New Roman"/>
        </w:rPr>
        <w:t xml:space="preserve"> </w:t>
      </w:r>
      <w:r w:rsidR="006D5595" w:rsidRPr="00BB7CB9">
        <w:rPr>
          <w:rFonts w:ascii="Century" w:eastAsia="ＭＳ 明朝" w:hAnsi="Century" w:cs="Times New Roman"/>
        </w:rPr>
        <w:t>paradigm</w:t>
      </w:r>
      <w:r>
        <w:t>には非対称性があるという状況が浮き彫りになり、かつての</w:t>
      </w:r>
      <w:r>
        <w:t>power</w:t>
      </w:r>
      <w:r>
        <w:t>の源であった</w:t>
      </w:r>
      <w:r>
        <w:t>trust</w:t>
      </w:r>
      <w:r>
        <w:t>が実は侵蝕されていることも明らかになった。</w:t>
      </w:r>
    </w:p>
    <w:p w:rsidR="00BB7CB9" w:rsidRPr="00BB7CB9" w:rsidRDefault="00BB7CB9" w:rsidP="00EB2CED">
      <w:pPr>
        <w:ind w:firstLineChars="100" w:firstLine="210"/>
        <w:rPr>
          <w:rFonts w:ascii="Century" w:eastAsia="ＭＳ 明朝" w:hAnsi="Century" w:cs="Times New Roman"/>
        </w:rPr>
      </w:pPr>
    </w:p>
    <w:p w:rsidR="008B79BF" w:rsidRDefault="008B79BF" w:rsidP="00EB2CED">
      <w:pPr>
        <w:ind w:firstLineChars="100" w:firstLine="210"/>
      </w:pPr>
      <w:r>
        <w:rPr>
          <w:rFonts w:ascii="Century" w:eastAsia="ＭＳ 明朝" w:hAnsi="Century" w:cs="Times New Roman"/>
        </w:rPr>
        <w:t>『</w:t>
      </w:r>
      <w:hyperlink r:id="rId13" w:history="1">
        <w:r w:rsidRPr="008B79BF">
          <w:rPr>
            <w:rStyle w:val="a7"/>
            <w:rFonts w:ascii="Century" w:eastAsia="ＭＳ 明朝" w:hAnsi="Century" w:cs="Times New Roman" w:hint="eastAsia"/>
          </w:rPr>
          <w:t>第四次産業革命</w:t>
        </w:r>
        <w:r w:rsidRPr="008B79BF">
          <w:rPr>
            <w:rStyle w:val="a7"/>
            <w:rFonts w:ascii="Century" w:eastAsia="ＭＳ 明朝" w:hAnsi="Century" w:cs="Times New Roman" w:hint="eastAsia"/>
          </w:rPr>
          <w:t xml:space="preserve"> </w:t>
        </w:r>
        <w:r w:rsidRPr="008B79BF">
          <w:rPr>
            <w:rStyle w:val="a7"/>
            <w:rFonts w:ascii="Century" w:eastAsia="ＭＳ 明朝" w:hAnsi="Century" w:cs="Times New Roman" w:hint="eastAsia"/>
          </w:rPr>
          <w:t>ダボス会議が予測する未来</w:t>
        </w:r>
      </w:hyperlink>
      <w:r>
        <w:rPr>
          <w:rFonts w:ascii="Century" w:eastAsia="ＭＳ 明朝" w:hAnsi="Century" w:cs="Times New Roman"/>
        </w:rPr>
        <w:t>』</w:t>
      </w:r>
      <w:r w:rsidR="00BB7CB9">
        <w:rPr>
          <w:rFonts w:ascii="Century" w:eastAsia="ＭＳ 明朝" w:hAnsi="Century" w:cs="Times New Roman"/>
        </w:rPr>
        <w:t>：</w:t>
      </w:r>
    </w:p>
    <w:p w:rsidR="00BB7CB9" w:rsidRDefault="008B79BF">
      <w:r>
        <w:t xml:space="preserve">　デジタル時代の到来で、</w:t>
      </w:r>
      <w:r w:rsidRPr="009A2C2C">
        <w:rPr>
          <w:u w:val="single"/>
        </w:rPr>
        <w:t>公権力</w:t>
      </w:r>
      <w:r>
        <w:t>を守ってきた多くの障壁は弱体化し、被治者（つまり</w:t>
      </w:r>
      <w:r w:rsidRPr="009A2C2C">
        <w:rPr>
          <w:u w:val="single"/>
        </w:rPr>
        <w:t>大衆</w:t>
      </w:r>
      <w:r>
        <w:t>）が知識を深めて</w:t>
      </w:r>
      <w:r w:rsidR="00BB7CB9">
        <w:t>、期待を膨らまし、要求をますます増やすようになるにつれ、政府機関は</w:t>
      </w:r>
      <w:bookmarkStart w:id="0" w:name="_GoBack"/>
      <w:bookmarkEnd w:id="0"/>
      <w:r w:rsidR="00BB7CB9">
        <w:t>さらに非効率または非能率的な存在になった。極小の非国家主体が巨大国家と対峙したウィキリークスの一件は、新たなパワーパラダイムの非対称性と、それに付随する信用の低下を示している。</w:t>
      </w:r>
      <w:r w:rsidR="009A2C2C">
        <w:rPr>
          <w:rFonts w:ascii="Century" w:eastAsia="ＭＳ 明朝" w:hAnsi="Century" w:cs="Times New Roman"/>
        </w:rPr>
        <w:t xml:space="preserve">　　（下線は齋藤付加。）</w:t>
      </w:r>
    </w:p>
    <w:p w:rsidR="006D5595" w:rsidRDefault="006D5595"/>
    <w:p w:rsidR="006D5595" w:rsidRDefault="006D5595">
      <w:r>
        <w:t xml:space="preserve">　･･･ご覧のように従来の和訳方法では</w:t>
      </w:r>
      <w:r>
        <w:t>public</w:t>
      </w:r>
      <w:r>
        <w:t>と</w:t>
      </w:r>
      <w:r>
        <w:t>the public</w:t>
      </w:r>
      <w:r>
        <w:t>の違いを表せていない。それどころか</w:t>
      </w:r>
      <w:r>
        <w:t>the public</w:t>
      </w:r>
      <w:r>
        <w:t>を「大衆」と訳してしまい、本書の主題</w:t>
      </w:r>
      <w:r w:rsidR="009A2C2C">
        <w:t>の一つ</w:t>
      </w:r>
      <w:r>
        <w:t>である</w:t>
      </w:r>
      <w:r>
        <w:t>empowered people</w:t>
      </w:r>
      <w:r>
        <w:t>の意味を見落としてしまっている。</w:t>
      </w:r>
    </w:p>
    <w:p w:rsidR="006D5595" w:rsidRDefault="006D5595">
      <w:r>
        <w:t xml:space="preserve">　</w:t>
      </w:r>
      <w:r w:rsidR="009A2C2C">
        <w:t>見方を変えれば</w:t>
      </w:r>
      <w:r>
        <w:t>、助詞の威力を使う混訳（半訳）には、古代の日本人が享受した、</w:t>
      </w:r>
      <w:r w:rsidR="00172847">
        <w:t>新概念を</w:t>
      </w:r>
      <w:r w:rsidR="00AB4B64">
        <w:t>手短に</w:t>
      </w:r>
      <w:r w:rsidR="00172847">
        <w:t>取り込む強力な力が備わっている。</w:t>
      </w:r>
      <w:r w:rsidR="009A2C2C">
        <w:t>これを使わない手はない。</w:t>
      </w:r>
    </w:p>
    <w:p w:rsidR="00172847" w:rsidRDefault="00172847"/>
    <w:p w:rsidR="00172847" w:rsidRPr="00172847" w:rsidRDefault="00172847">
      <w:r>
        <w:t xml:space="preserve">　</w:t>
      </w:r>
      <w:r w:rsidRPr="00172847">
        <w:rPr>
          <w:b/>
        </w:rPr>
        <w:t>もう一つ、</w:t>
      </w:r>
      <w:r w:rsidRPr="008B79BF">
        <w:rPr>
          <w:rFonts w:ascii="Century" w:eastAsia="ＭＳ 明朝" w:hAnsi="Century" w:cs="Times New Roman"/>
          <w:b/>
        </w:rPr>
        <w:t>日本語語彙不足を示す具体例として</w:t>
      </w:r>
      <w:r>
        <w:rPr>
          <w:rFonts w:ascii="Century" w:eastAsia="ＭＳ 明朝" w:hAnsi="Century" w:cs="Times New Roman"/>
          <w:b/>
        </w:rPr>
        <w:t>the common good</w:t>
      </w:r>
      <w:r>
        <w:rPr>
          <w:rFonts w:ascii="Century" w:eastAsia="ＭＳ 明朝" w:hAnsi="Century" w:cs="Times New Roman"/>
          <w:b/>
        </w:rPr>
        <w:t>を挙げよう。</w:t>
      </w:r>
      <w:r w:rsidRPr="00172847">
        <w:rPr>
          <w:rFonts w:ascii="Century" w:eastAsia="ＭＳ 明朝" w:hAnsi="Century" w:cs="Times New Roman"/>
        </w:rPr>
        <w:t>原文には三カ所</w:t>
      </w:r>
      <w:r w:rsidRPr="00172847">
        <w:rPr>
          <w:rFonts w:ascii="Century" w:eastAsia="ＭＳ 明朝" w:hAnsi="Century" w:cs="Times New Roman"/>
        </w:rPr>
        <w:t>the common good</w:t>
      </w:r>
      <w:r>
        <w:rPr>
          <w:rFonts w:ascii="Century" w:eastAsia="ＭＳ 明朝" w:hAnsi="Century" w:cs="Times New Roman"/>
        </w:rPr>
        <w:t>が使われている。それら三つとも『</w:t>
      </w:r>
      <w:hyperlink r:id="rId14" w:history="1">
        <w:r w:rsidRPr="008B79BF">
          <w:rPr>
            <w:rStyle w:val="a7"/>
            <w:rFonts w:ascii="Century" w:eastAsia="ＭＳ 明朝" w:hAnsi="Century" w:cs="Times New Roman" w:hint="eastAsia"/>
          </w:rPr>
          <w:t>第四次産業革命</w:t>
        </w:r>
        <w:r w:rsidRPr="008B79BF">
          <w:rPr>
            <w:rStyle w:val="a7"/>
            <w:rFonts w:ascii="Century" w:eastAsia="ＭＳ 明朝" w:hAnsi="Century" w:cs="Times New Roman" w:hint="eastAsia"/>
          </w:rPr>
          <w:t xml:space="preserve"> </w:t>
        </w:r>
        <w:r w:rsidRPr="008B79BF">
          <w:rPr>
            <w:rStyle w:val="a7"/>
            <w:rFonts w:ascii="Century" w:eastAsia="ＭＳ 明朝" w:hAnsi="Century" w:cs="Times New Roman" w:hint="eastAsia"/>
          </w:rPr>
          <w:t>ダボス会議が予測する未来</w:t>
        </w:r>
      </w:hyperlink>
      <w:r>
        <w:rPr>
          <w:rFonts w:ascii="Century" w:eastAsia="ＭＳ 明朝" w:hAnsi="Century" w:cs="Times New Roman"/>
        </w:rPr>
        <w:t>』は「公益」と翻訳している。これでは、</w:t>
      </w:r>
      <w:r>
        <w:rPr>
          <w:rFonts w:ascii="Century" w:eastAsia="ＭＳ 明朝" w:hAnsi="Century" w:cs="Times New Roman"/>
        </w:rPr>
        <w:t>2014</w:t>
      </w:r>
      <w:r>
        <w:rPr>
          <w:rFonts w:ascii="Century" w:eastAsia="ＭＳ 明朝" w:hAnsi="Century" w:cs="Times New Roman"/>
        </w:rPr>
        <w:t>年</w:t>
      </w:r>
      <w:r>
        <w:rPr>
          <w:rFonts w:ascii="Century" w:eastAsia="ＭＳ 明朝" w:hAnsi="Century" w:cs="Times New Roman"/>
        </w:rPr>
        <w:t>2016</w:t>
      </w:r>
      <w:r>
        <w:rPr>
          <w:rFonts w:ascii="Century" w:eastAsia="ＭＳ 明朝" w:hAnsi="Century" w:cs="Times New Roman"/>
        </w:rPr>
        <w:t>年と二回もダボス会議冒頭スピーチを務めた</w:t>
      </w:r>
      <w:r>
        <w:rPr>
          <w:rFonts w:ascii="Century" w:eastAsia="ＭＳ 明朝" w:hAnsi="Century" w:cs="Times New Roman"/>
        </w:rPr>
        <w:t>pope Francis</w:t>
      </w:r>
      <w:r>
        <w:rPr>
          <w:rFonts w:ascii="Century" w:eastAsia="ＭＳ 明朝" w:hAnsi="Century" w:cs="Times New Roman"/>
        </w:rPr>
        <w:t>（代読</w:t>
      </w:r>
      <w:r>
        <w:rPr>
          <w:rFonts w:ascii="Century" w:eastAsia="ＭＳ 明朝" w:hAnsi="Century" w:cs="Times New Roman"/>
        </w:rPr>
        <w:t>Peter Turkson</w:t>
      </w:r>
      <w:r>
        <w:rPr>
          <w:rFonts w:ascii="Century" w:eastAsia="ＭＳ 明朝" w:hAnsi="Century" w:cs="Times New Roman"/>
        </w:rPr>
        <w:t>）の努力が水の泡</w:t>
      </w:r>
      <w:r w:rsidR="00C4498E">
        <w:rPr>
          <w:rFonts w:ascii="Century" w:eastAsia="ＭＳ 明朝" w:hAnsi="Century" w:cs="Times New Roman"/>
        </w:rPr>
        <w:t>。副題『</w:t>
      </w:r>
      <w:r w:rsidR="00C4498E" w:rsidRPr="00C4498E">
        <w:rPr>
          <w:rFonts w:ascii="Century" w:eastAsia="ＭＳ 明朝" w:hAnsi="Century" w:cs="Times New Roman" w:hint="eastAsia"/>
        </w:rPr>
        <w:t>ダボス会議が予測する未来</w:t>
      </w:r>
      <w:r w:rsidR="00C4498E">
        <w:rPr>
          <w:rFonts w:ascii="Century" w:eastAsia="ＭＳ 明朝" w:hAnsi="Century" w:cs="Times New Roman"/>
        </w:rPr>
        <w:t>』を、従来の和訳方法だと表しきれない、と私は強く感じた。</w:t>
      </w:r>
    </w:p>
    <w:p w:rsidR="006D5595" w:rsidRDefault="006D5595"/>
    <w:p w:rsidR="006D5595" w:rsidRPr="008D63B7" w:rsidRDefault="006D5595" w:rsidP="00AB4B64">
      <w:pPr>
        <w:jc w:val="right"/>
      </w:pPr>
      <w:r>
        <w:t xml:space="preserve">　</w:t>
      </w:r>
      <w:r w:rsidR="00AB4B64">
        <w:t>今週は以上。来週も請うご期待。</w:t>
      </w:r>
    </w:p>
    <w:sectPr w:rsidR="006D5595" w:rsidRPr="008D63B7">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AA8" w:rsidRDefault="005D7AA8" w:rsidP="008D63B7">
      <w:r>
        <w:separator/>
      </w:r>
    </w:p>
  </w:endnote>
  <w:endnote w:type="continuationSeparator" w:id="0">
    <w:p w:rsidR="005D7AA8" w:rsidRDefault="005D7AA8" w:rsidP="008D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344900"/>
      <w:docPartObj>
        <w:docPartGallery w:val="Page Numbers (Bottom of Page)"/>
        <w:docPartUnique/>
      </w:docPartObj>
    </w:sdtPr>
    <w:sdtEndPr/>
    <w:sdtContent>
      <w:p w:rsidR="00AB4B64" w:rsidRDefault="00AB4B64">
        <w:pPr>
          <w:pStyle w:val="a5"/>
          <w:jc w:val="center"/>
        </w:pPr>
        <w:r>
          <w:fldChar w:fldCharType="begin"/>
        </w:r>
        <w:r>
          <w:instrText>PAGE   \* MERGEFORMAT</w:instrText>
        </w:r>
        <w:r>
          <w:fldChar w:fldCharType="separate"/>
        </w:r>
        <w:r w:rsidR="00443A14" w:rsidRPr="00443A14">
          <w:rPr>
            <w:noProof/>
            <w:lang w:val="ja-JP"/>
          </w:rPr>
          <w:t>2</w:t>
        </w:r>
        <w:r>
          <w:fldChar w:fldCharType="end"/>
        </w:r>
      </w:p>
    </w:sdtContent>
  </w:sdt>
  <w:p w:rsidR="00AB4B64" w:rsidRDefault="00AB4B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AA8" w:rsidRDefault="005D7AA8" w:rsidP="008D63B7">
      <w:r>
        <w:separator/>
      </w:r>
    </w:p>
  </w:footnote>
  <w:footnote w:type="continuationSeparator" w:id="0">
    <w:p w:rsidR="005D7AA8" w:rsidRDefault="005D7AA8" w:rsidP="008D6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1C"/>
    <w:rsid w:val="00172847"/>
    <w:rsid w:val="003F4BDE"/>
    <w:rsid w:val="00443A14"/>
    <w:rsid w:val="005D7AA8"/>
    <w:rsid w:val="00646F92"/>
    <w:rsid w:val="00685A1C"/>
    <w:rsid w:val="006D5595"/>
    <w:rsid w:val="0084112B"/>
    <w:rsid w:val="008B79BF"/>
    <w:rsid w:val="008D63B7"/>
    <w:rsid w:val="009749C3"/>
    <w:rsid w:val="009A2C2C"/>
    <w:rsid w:val="00A35F5F"/>
    <w:rsid w:val="00AB4B64"/>
    <w:rsid w:val="00BA16AE"/>
    <w:rsid w:val="00BB7CB9"/>
    <w:rsid w:val="00BD55CE"/>
    <w:rsid w:val="00C4498E"/>
    <w:rsid w:val="00C46E93"/>
    <w:rsid w:val="00EB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D36E73-BA96-4017-B8CF-A642106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B7"/>
    <w:pPr>
      <w:tabs>
        <w:tab w:val="center" w:pos="4252"/>
        <w:tab w:val="right" w:pos="8504"/>
      </w:tabs>
      <w:snapToGrid w:val="0"/>
    </w:pPr>
  </w:style>
  <w:style w:type="character" w:customStyle="1" w:styleId="a4">
    <w:name w:val="ヘッダー (文字)"/>
    <w:basedOn w:val="a0"/>
    <w:link w:val="a3"/>
    <w:uiPriority w:val="99"/>
    <w:rsid w:val="008D63B7"/>
  </w:style>
  <w:style w:type="paragraph" w:styleId="a5">
    <w:name w:val="footer"/>
    <w:basedOn w:val="a"/>
    <w:link w:val="a6"/>
    <w:uiPriority w:val="99"/>
    <w:unhideWhenUsed/>
    <w:rsid w:val="008D63B7"/>
    <w:pPr>
      <w:tabs>
        <w:tab w:val="center" w:pos="4252"/>
        <w:tab w:val="right" w:pos="8504"/>
      </w:tabs>
      <w:snapToGrid w:val="0"/>
    </w:pPr>
  </w:style>
  <w:style w:type="character" w:customStyle="1" w:styleId="a6">
    <w:name w:val="フッター (文字)"/>
    <w:basedOn w:val="a0"/>
    <w:link w:val="a5"/>
    <w:uiPriority w:val="99"/>
    <w:rsid w:val="008D63B7"/>
  </w:style>
  <w:style w:type="character" w:styleId="a7">
    <w:name w:val="Hyperlink"/>
    <w:basedOn w:val="a0"/>
    <w:uiPriority w:val="99"/>
    <w:unhideWhenUsed/>
    <w:rsid w:val="0084112B"/>
    <w:rPr>
      <w:color w:val="0563C1" w:themeColor="hyperlink"/>
      <w:u w:val="single"/>
    </w:rPr>
  </w:style>
  <w:style w:type="character" w:styleId="a8">
    <w:name w:val="FollowedHyperlink"/>
    <w:basedOn w:val="a0"/>
    <w:uiPriority w:val="99"/>
    <w:semiHidden/>
    <w:unhideWhenUsed/>
    <w:rsid w:val="008411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lc.a.la9.jp/WaEi%20KonYaku.htm" TargetMode="External"/><Relationship Id="rId13" Type="http://schemas.openxmlformats.org/officeDocument/2006/relationships/hyperlink" Target="https://www.amazon.co.jp/gp/product/4532321115/ref=oh_aui_detailpage_o02_s00?ie=UTF8&amp;psc=1" TargetMode="External"/><Relationship Id="rId3" Type="http://schemas.openxmlformats.org/officeDocument/2006/relationships/settings" Target="settings.xml"/><Relationship Id="rId7" Type="http://schemas.openxmlformats.org/officeDocument/2006/relationships/hyperlink" Target="http://llc.a.la9.jp/Papers/evolution%20history/evolution%20history%20of%20US%20partnership%20taxation%20rev9.ppt" TargetMode="External"/><Relationship Id="rId12" Type="http://schemas.openxmlformats.org/officeDocument/2006/relationships/hyperlink" Target="http://llc.a.la9.jp/Papers/Duo%20Sunt/two%20powers%20principles%20revX.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lc.a.la9.jp/Papers/Duo%20Sunt/two%20powers%20principles%20revX.ppt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mazon.co.jp/gp/product/4532321115/ref=oh_aui_detailpage_o02_s00?ie=UTF8&amp;psc=1" TargetMode="External"/><Relationship Id="rId4" Type="http://schemas.openxmlformats.org/officeDocument/2006/relationships/webSettings" Target="webSettings.xml"/><Relationship Id="rId9" Type="http://schemas.openxmlformats.org/officeDocument/2006/relationships/hyperlink" Target="http://llc.a.la9.jp/Papers/Duo%20Sunt/two%20powers%20principles%20revX.pptx" TargetMode="External"/><Relationship Id="rId14" Type="http://schemas.openxmlformats.org/officeDocument/2006/relationships/hyperlink" Target="https://www.amazon.co.jp/gp/product/4532321115/ref=oh_aui_detailpage_o02_s00?ie=UTF8&amp;psc=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3813-6DED-4D66-8FE2-CF7CED6A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7</cp:revision>
  <dcterms:created xsi:type="dcterms:W3CDTF">2016-10-20T04:54:00Z</dcterms:created>
  <dcterms:modified xsi:type="dcterms:W3CDTF">2016-10-20T07:32:00Z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